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BF68E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# The MIT License (MIT)</w:t>
      </w:r>
    </w:p>
    <w:p w14:paraId="6D9E9D18" w14:textId="77777777" w:rsidR="00824C62" w:rsidRDefault="00824C62" w:rsidP="00824C62">
      <w:pPr>
        <w:pStyle w:val="HTMLPreformatted"/>
        <w:rPr>
          <w:color w:val="000000"/>
        </w:rPr>
      </w:pPr>
    </w:p>
    <w:p w14:paraId="78FD9721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Copyright © 2017 Andres Suarez and Teddy Katz</w:t>
      </w:r>
    </w:p>
    <w:p w14:paraId="339BBF1B" w14:textId="77777777" w:rsidR="00824C62" w:rsidRDefault="00824C62" w:rsidP="00824C62">
      <w:pPr>
        <w:pStyle w:val="HTMLPreformatted"/>
        <w:rPr>
          <w:color w:val="000000"/>
        </w:rPr>
      </w:pPr>
    </w:p>
    <w:p w14:paraId="78FF3ADC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</w:t>
      </w:r>
    </w:p>
    <w:p w14:paraId="7281F1C5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obtaining a copy of this software and associated documentation</w:t>
      </w:r>
    </w:p>
    <w:p w14:paraId="7E250979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files (the “Software”), to deal in the Software without</w:t>
      </w:r>
    </w:p>
    <w:p w14:paraId="6DE97159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restriction, including without limitation the rights to use,</w:t>
      </w:r>
    </w:p>
    <w:p w14:paraId="2FAE500E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copy, modify, merge, publish, distribute, sublicense, and/or sell</w:t>
      </w:r>
    </w:p>
    <w:p w14:paraId="4D41F224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</w:t>
      </w:r>
    </w:p>
    <w:p w14:paraId="75F32CBC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Software is furnished to do so, subject to the following</w:t>
      </w:r>
    </w:p>
    <w:p w14:paraId="0D082A73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conditions:</w:t>
      </w:r>
    </w:p>
    <w:p w14:paraId="0D5144E3" w14:textId="77777777" w:rsidR="00824C62" w:rsidRDefault="00824C62" w:rsidP="00824C62">
      <w:pPr>
        <w:pStyle w:val="HTMLPreformatted"/>
        <w:rPr>
          <w:color w:val="000000"/>
        </w:rPr>
      </w:pPr>
    </w:p>
    <w:p w14:paraId="01CC7A68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1C809544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0BEB0F00" w14:textId="77777777" w:rsidR="00824C62" w:rsidRDefault="00824C62" w:rsidP="00824C62">
      <w:pPr>
        <w:pStyle w:val="HTMLPreformatted"/>
        <w:rPr>
          <w:color w:val="000000"/>
        </w:rPr>
      </w:pPr>
    </w:p>
    <w:p w14:paraId="53AB2D71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THE SOFTWARE IS PROVIDED “AS IS”, WITHOUT WARRANTY OF ANY KIND,</w:t>
      </w:r>
    </w:p>
    <w:p w14:paraId="68FB3BF6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</w:t>
      </w:r>
    </w:p>
    <w:p w14:paraId="09384C80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OF MERCHANTABILITY, FITNESS FOR A PARTICULAR PURPOSE AND</w:t>
      </w:r>
    </w:p>
    <w:p w14:paraId="4FDB6ED7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</w:t>
      </w:r>
    </w:p>
    <w:p w14:paraId="30380B9E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HOLDERS BE LIABLE FOR ANY CLAIM, DAMAGES OR OTHER LIABILITY,</w:t>
      </w:r>
    </w:p>
    <w:p w14:paraId="71227A3F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WHETHER IN AN ACTION OF CONTRACT, TORT OR OTHERWISE, ARISING</w:t>
      </w:r>
    </w:p>
    <w:p w14:paraId="52B8B886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</w:t>
      </w:r>
    </w:p>
    <w:p w14:paraId="138BCD6A" w14:textId="77777777" w:rsidR="00824C62" w:rsidRDefault="00824C62" w:rsidP="00824C62">
      <w:pPr>
        <w:pStyle w:val="HTMLPreformatted"/>
        <w:rPr>
          <w:color w:val="000000"/>
        </w:rPr>
      </w:pPr>
      <w:r>
        <w:rPr>
          <w:color w:val="000000"/>
        </w:rPr>
        <w:t>OTHER DEALINGS IN THE SOFTWARE.</w:t>
      </w:r>
    </w:p>
    <w:p w14:paraId="2915E31E" w14:textId="77777777" w:rsidR="00332F7B" w:rsidRPr="00824C62" w:rsidRDefault="00332F7B" w:rsidP="00824C62"/>
    <w:sectPr w:rsidR="00332F7B" w:rsidRPr="00824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64E"/>
    <w:rsid w:val="00084E98"/>
    <w:rsid w:val="000B576D"/>
    <w:rsid w:val="00281419"/>
    <w:rsid w:val="00332F7B"/>
    <w:rsid w:val="007B35DD"/>
    <w:rsid w:val="00824C62"/>
    <w:rsid w:val="00AA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682C9"/>
  <w15:chartTrackingRefBased/>
  <w15:docId w15:val="{8010A560-3EF2-4AAD-8A12-6C0FF098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26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26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8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933</Characters>
  <DocSecurity>0</DocSecurity>
  <Lines>7</Lines>
  <Paragraphs>2</Paragraphs>
  <ScaleCrop>false</ScaleCrop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2024-01-01T20:50:00Z</dcterms:created>
  <dcterms:modified xsi:type="dcterms:W3CDTF">2024-01-01T20:50:00Z</dcterms:modified>
</cp:coreProperties>
</file>